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B79A" w14:textId="50EC6B77" w:rsidR="00DC757D" w:rsidRDefault="00B13EAB" w:rsidP="00B13EAB">
      <w:pPr>
        <w:pStyle w:val="Heading1"/>
      </w:pPr>
      <w:r>
        <w:t>11 Mind mapping</w:t>
      </w:r>
    </w:p>
    <w:p w14:paraId="5A8C0723" w14:textId="3F3AC2E0" w:rsidR="00C149E2" w:rsidRPr="00C149E2" w:rsidRDefault="004B4A4F" w:rsidP="00C149E2">
      <w:r>
        <w:t xml:space="preserve">This document explores </w:t>
      </w:r>
      <w:r w:rsidR="00C149E2" w:rsidRPr="00C149E2">
        <w:t xml:space="preserve">the fascinating world of mind mapping—a game-changing study tool that can transform how you organize and retain information. </w:t>
      </w:r>
      <w:r w:rsidR="0084605D">
        <w:t>These are</w:t>
      </w:r>
      <w:r w:rsidR="00C149E2" w:rsidRPr="00C149E2">
        <w:t xml:space="preserve"> all the reasons why mind mapping is such an effective study technique</w:t>
      </w:r>
      <w:r w:rsidR="007741F8">
        <w:t>;</w:t>
      </w:r>
      <w:r w:rsidR="00C149E2" w:rsidRPr="00C149E2">
        <w:t xml:space="preserve"> </w:t>
      </w:r>
      <w:r w:rsidR="00091D1C">
        <w:t xml:space="preserve">it is </w:t>
      </w:r>
      <w:r w:rsidR="00C149E2" w:rsidRPr="00C149E2">
        <w:t xml:space="preserve">backed by research and includes step-by-step instructions from the mind mapping legend himself, Tony Buzan. So, grab a pen, </w:t>
      </w:r>
      <w:r w:rsidR="00C02472">
        <w:t xml:space="preserve">and </w:t>
      </w:r>
      <w:r w:rsidR="00C149E2" w:rsidRPr="00C149E2">
        <w:t xml:space="preserve">get ready to spark your creativity, explore how mind mapping can mirror the way your brain works, </w:t>
      </w:r>
      <w:r w:rsidR="00BA041B">
        <w:t>and how it helps</w:t>
      </w:r>
      <w:r w:rsidR="00C149E2" w:rsidRPr="00C149E2">
        <w:t xml:space="preserve"> you focus on what matters, </w:t>
      </w:r>
      <w:r w:rsidR="00134AD2">
        <w:t xml:space="preserve">making </w:t>
      </w:r>
      <w:r w:rsidR="00C149E2" w:rsidRPr="00C149E2">
        <w:t>learning fun and memorable!</w:t>
      </w:r>
    </w:p>
    <w:p w14:paraId="5199DC26" w14:textId="6C6B5B19" w:rsidR="001D6C9E" w:rsidRDefault="001D6C9E" w:rsidP="00D53554">
      <w:pPr>
        <w:pStyle w:val="Heading1"/>
      </w:pPr>
      <w:r>
        <w:t>Mind Mapping Technique: An Explanation</w:t>
      </w:r>
    </w:p>
    <w:p w14:paraId="7E95886C" w14:textId="435DDCDE" w:rsidR="001D6C9E" w:rsidRDefault="001D6C9E" w:rsidP="001D6C9E">
      <w:r>
        <w:t xml:space="preserve">Mind mapping is a visual, non-linear diagramming technique developed by Tony Buzan to organize information, enhance memory, boost creativity, and improve problem-solving. It mirrors the brain’s natural associative thinking by structuring ideas around a central concept, using branches, keywords, images, and </w:t>
      </w:r>
      <w:r w:rsidR="001F5B87">
        <w:t>colours</w:t>
      </w:r>
      <w:r>
        <w:t xml:space="preserve">. Unlike traditional linear </w:t>
      </w:r>
      <w:proofErr w:type="gramStart"/>
      <w:r>
        <w:t>note-taking</w:t>
      </w:r>
      <w:proofErr w:type="gramEnd"/>
      <w:r>
        <w:t>, mind mapping creates a radiant, interconnected web that reflects how the mind processes and recalls information.</w:t>
      </w:r>
    </w:p>
    <w:p w14:paraId="07961710" w14:textId="42AF13B7" w:rsidR="001D6C9E" w:rsidRDefault="001D6C9E" w:rsidP="001F5B87">
      <w:pPr>
        <w:pStyle w:val="Heading1"/>
      </w:pPr>
      <w:r>
        <w:t>Core Principles of Mind Mapping</w:t>
      </w:r>
    </w:p>
    <w:p w14:paraId="23FF781D" w14:textId="77777777" w:rsidR="001D6C9E" w:rsidRDefault="001D6C9E" w:rsidP="001D6C9E">
      <w:r>
        <w:t>Mind mapping leverages the brain’s preference for patterns, visuals, and associations. According to Buzan, it aligns with "radiant thinking," where ideas radiate outward from a central point, much like neural networks in the brain. Key benefits include:</w:t>
      </w:r>
    </w:p>
    <w:p w14:paraId="1AAFA5F6" w14:textId="640EC6BF" w:rsidR="001D6C9E" w:rsidRDefault="001D6C9E" w:rsidP="001D6C9E">
      <w:r>
        <w:t xml:space="preserve">- **Improved Memory**: Using keywords, </w:t>
      </w:r>
      <w:r w:rsidR="009F02E8">
        <w:t>colours</w:t>
      </w:r>
      <w:r>
        <w:t>, and images engages both hemispheres of the brain, aiding retention (Farrand, Hussain, &amp; Hennessy, 2002).</w:t>
      </w:r>
    </w:p>
    <w:p w14:paraId="5F7E9566" w14:textId="77777777" w:rsidR="001D6C9E" w:rsidRDefault="001D6C9E" w:rsidP="001D6C9E">
      <w:r>
        <w:t>- **Enhanced Focus**: By distilling information to core concepts, it eliminates irrelevant "padding."</w:t>
      </w:r>
    </w:p>
    <w:p w14:paraId="16364B64" w14:textId="77777777" w:rsidR="001D6C9E" w:rsidRDefault="001D6C9E" w:rsidP="001D6C9E">
      <w:r>
        <w:t>- **Creativity Boost**: Visual and associative elements spark innovative connections.</w:t>
      </w:r>
    </w:p>
    <w:p w14:paraId="3BF6ECEE" w14:textId="77777777" w:rsidR="001D6C9E" w:rsidRDefault="001D6C9E" w:rsidP="001D6C9E">
      <w:r>
        <w:t>- **Clarity and Structure**: Organizes complex information into an intuitive, hierarchical format.</w:t>
      </w:r>
    </w:p>
    <w:p w14:paraId="0AEC49BF" w14:textId="77777777" w:rsidR="001D6C9E" w:rsidRDefault="001D6C9E" w:rsidP="001D6C9E"/>
    <w:p w14:paraId="25D5CB5A" w14:textId="3D986362" w:rsidR="001D6C9E" w:rsidRDefault="001D6C9E" w:rsidP="001D6C9E">
      <w:r w:rsidRPr="003E0C62">
        <w:rPr>
          <w:rStyle w:val="Heading1Char"/>
        </w:rPr>
        <w:t>How to Create a Mind Map</w:t>
      </w:r>
      <w:r>
        <w:t xml:space="preserve"> (Tony Buzan’s Guidelines)</w:t>
      </w:r>
    </w:p>
    <w:p w14:paraId="15E7008F" w14:textId="77777777" w:rsidR="001D6C9E" w:rsidRDefault="001D6C9E" w:rsidP="001D6C9E">
      <w:r>
        <w:t>Buzan outlined specific steps to create effective mind maps, emphasizing creativity and clarity:</w:t>
      </w:r>
    </w:p>
    <w:p w14:paraId="5A0D1EA7" w14:textId="77777777" w:rsidR="001D6C9E" w:rsidRDefault="001D6C9E" w:rsidP="001D6C9E"/>
    <w:p w14:paraId="445DC90E" w14:textId="77777777" w:rsidR="001D6C9E" w:rsidRDefault="001D6C9E" w:rsidP="001D6C9E">
      <w:r>
        <w:t>1. **Start with a Central Image**:</w:t>
      </w:r>
    </w:p>
    <w:p w14:paraId="5CF6F680" w14:textId="3379140D" w:rsidR="001D6C9E" w:rsidRDefault="001D6C9E" w:rsidP="001D6C9E">
      <w:r>
        <w:t xml:space="preserve">   - Place the main topic or idea in the </w:t>
      </w:r>
      <w:r w:rsidR="003E0C62">
        <w:t>centre</w:t>
      </w:r>
      <w:r>
        <w:t xml:space="preserve"> of a blank page (preferably landscape orientation).</w:t>
      </w:r>
    </w:p>
    <w:p w14:paraId="095B733B" w14:textId="57F90004" w:rsidR="001D6C9E" w:rsidRDefault="001D6C9E" w:rsidP="001D6C9E">
      <w:r>
        <w:t xml:space="preserve">   - Use an image or symbol to represent it, incorporating at least three </w:t>
      </w:r>
      <w:r w:rsidR="003E0C62">
        <w:t>colours</w:t>
      </w:r>
      <w:r>
        <w:t xml:space="preserve"> to stimulate visual memory.</w:t>
      </w:r>
    </w:p>
    <w:p w14:paraId="14605309" w14:textId="77777777" w:rsidR="001D6C9E" w:rsidRDefault="001D6C9E" w:rsidP="001D6C9E"/>
    <w:p w14:paraId="4E5E4760" w14:textId="77777777" w:rsidR="001D6C9E" w:rsidRDefault="001D6C9E" w:rsidP="001D6C9E">
      <w:r>
        <w:lastRenderedPageBreak/>
        <w:t>2. **Add Main Branches**:</w:t>
      </w:r>
    </w:p>
    <w:p w14:paraId="11E5162E" w14:textId="77777777" w:rsidR="001D6C9E" w:rsidRDefault="001D6C9E" w:rsidP="001D6C9E">
      <w:r>
        <w:t xml:space="preserve">   - Draw thick, curved lines radiating from the central image to represent key subtopics or themes.</w:t>
      </w:r>
    </w:p>
    <w:p w14:paraId="1C909032" w14:textId="77777777" w:rsidR="001D6C9E" w:rsidRDefault="001D6C9E" w:rsidP="001D6C9E">
      <w:r>
        <w:t xml:space="preserve">   - Label each branch with a single keyword or short phrase, written in clear, bold letters (upper or lower case).</w:t>
      </w:r>
    </w:p>
    <w:p w14:paraId="70F88B74" w14:textId="77777777" w:rsidR="001D6C9E" w:rsidRDefault="001D6C9E" w:rsidP="001D6C9E"/>
    <w:p w14:paraId="0A0AD150" w14:textId="77777777" w:rsidR="001D6C9E" w:rsidRDefault="001D6C9E" w:rsidP="001D6C9E">
      <w:r>
        <w:t>3. **Create Sub-Branches**:</w:t>
      </w:r>
    </w:p>
    <w:p w14:paraId="5C0C9A64" w14:textId="77777777" w:rsidR="001D6C9E" w:rsidRDefault="001D6C9E" w:rsidP="001D6C9E">
      <w:r>
        <w:t xml:space="preserve">   - Extend thinner lines from each main branch to add related ideas, details, or subcategories.</w:t>
      </w:r>
    </w:p>
    <w:p w14:paraId="6A8BCE3C" w14:textId="77777777" w:rsidR="001D6C9E" w:rsidRDefault="001D6C9E" w:rsidP="001D6C9E">
      <w:r>
        <w:t xml:space="preserve">   - Keep words concise—one word or image per line—to maintain clarity.</w:t>
      </w:r>
    </w:p>
    <w:p w14:paraId="1073C0D2" w14:textId="77777777" w:rsidR="001D6C9E" w:rsidRDefault="001D6C9E" w:rsidP="001D6C9E"/>
    <w:p w14:paraId="43B8F6C8" w14:textId="77777777" w:rsidR="001D6C9E" w:rsidRDefault="001D6C9E" w:rsidP="001D6C9E">
      <w:r>
        <w:t>4. **Use Visual Elements**:</w:t>
      </w:r>
    </w:p>
    <w:p w14:paraId="29E01CDE" w14:textId="4AF74BEC" w:rsidR="001D6C9E" w:rsidRDefault="001D6C9E" w:rsidP="001D6C9E">
      <w:r>
        <w:t xml:space="preserve">   - Incorporate </w:t>
      </w:r>
      <w:r w:rsidR="00115897">
        <w:t>colours</w:t>
      </w:r>
      <w:r>
        <w:t>, images, symbols, or doodles throughout to engage the right brain and enhance recall.</w:t>
      </w:r>
    </w:p>
    <w:p w14:paraId="15C02BB2" w14:textId="06FDBB37" w:rsidR="001D6C9E" w:rsidRDefault="001D6C9E" w:rsidP="001D6C9E">
      <w:r>
        <w:t xml:space="preserve">   - Vary line thickness (thicker near the </w:t>
      </w:r>
      <w:r w:rsidR="00115897">
        <w:t>centre</w:t>
      </w:r>
      <w:r>
        <w:t>, thinner outward) and make lines the same length as their word/image.</w:t>
      </w:r>
    </w:p>
    <w:p w14:paraId="0859043D" w14:textId="77777777" w:rsidR="001D6C9E" w:rsidRDefault="001D6C9E" w:rsidP="001D6C9E"/>
    <w:p w14:paraId="5A0450F4" w14:textId="77777777" w:rsidR="001D6C9E" w:rsidRDefault="001D6C9E" w:rsidP="001D6C9E">
      <w:r>
        <w:t>5. **Connect and Organize**:</w:t>
      </w:r>
    </w:p>
    <w:p w14:paraId="72A294B4" w14:textId="65395DFB" w:rsidR="001D6C9E" w:rsidRDefault="001D6C9E" w:rsidP="001D6C9E">
      <w:r>
        <w:t xml:space="preserve">   - Ensure all lines are connected, forming a radiant hierarchy from the </w:t>
      </w:r>
      <w:r w:rsidR="00115897">
        <w:t>centre</w:t>
      </w:r>
      <w:r>
        <w:t xml:space="preserve"> outward.</w:t>
      </w:r>
    </w:p>
    <w:p w14:paraId="622FA517" w14:textId="77777777" w:rsidR="001D6C9E" w:rsidRDefault="001D6C9E" w:rsidP="001D6C9E">
      <w:r>
        <w:t xml:space="preserve">   - Number main branches to create a sequence or tie them to a mental journey (e.g., a familiar physical route) to aid memorization.</w:t>
      </w:r>
    </w:p>
    <w:p w14:paraId="58DD4C2E" w14:textId="77777777" w:rsidR="001D6C9E" w:rsidRDefault="001D6C9E" w:rsidP="001D6C9E"/>
    <w:p w14:paraId="3CC05EF9" w14:textId="77777777" w:rsidR="001D6C9E" w:rsidRDefault="001D6C9E" w:rsidP="001D6C9E">
      <w:r>
        <w:t>6. **Personalize and Emphasize**:</w:t>
      </w:r>
    </w:p>
    <w:p w14:paraId="3B083D44" w14:textId="3AB3626D" w:rsidR="001D6C9E" w:rsidRDefault="001D6C9E" w:rsidP="001D6C9E">
      <w:r>
        <w:t xml:space="preserve">   - Develop a unique style with </w:t>
      </w:r>
      <w:r w:rsidR="00A5233B">
        <w:t>colours</w:t>
      </w:r>
      <w:r>
        <w:t>, codes, or patterns to reflect your personality.</w:t>
      </w:r>
    </w:p>
    <w:p w14:paraId="46232621" w14:textId="77777777" w:rsidR="001D6C9E" w:rsidRDefault="001D6C9E" w:rsidP="001D6C9E">
      <w:r>
        <w:t xml:space="preserve">   - Highlight key associations or priorities with arrows, boxes, or bolding.</w:t>
      </w:r>
    </w:p>
    <w:p w14:paraId="4D7AA451" w14:textId="77777777" w:rsidR="001D6C9E" w:rsidRDefault="001D6C9E" w:rsidP="001D6C9E"/>
    <w:p w14:paraId="74FE9994" w14:textId="77777777" w:rsidR="001D6C9E" w:rsidRDefault="001D6C9E" w:rsidP="001D6C9E">
      <w:r>
        <w:t>7. **Keep It Clear**:</w:t>
      </w:r>
    </w:p>
    <w:p w14:paraId="6656C105" w14:textId="77777777" w:rsidR="001D6C9E" w:rsidRDefault="001D6C9E" w:rsidP="001D6C9E">
      <w:r>
        <w:t xml:space="preserve">   - Use radial hierarchy or outlines to maintain structure.</w:t>
      </w:r>
    </w:p>
    <w:p w14:paraId="2937B934" w14:textId="77777777" w:rsidR="001D6C9E" w:rsidRDefault="001D6C9E" w:rsidP="001D6C9E">
      <w:r>
        <w:t xml:space="preserve">   - Avoid clutter by spacing elements evenly.</w:t>
      </w:r>
    </w:p>
    <w:p w14:paraId="59C8D84E" w14:textId="77777777" w:rsidR="001D6C9E" w:rsidRDefault="001D6C9E" w:rsidP="001D6C9E"/>
    <w:p w14:paraId="091F0F11" w14:textId="0ED3C518" w:rsidR="001D6C9E" w:rsidRDefault="001D6C9E" w:rsidP="00A5233B">
      <w:pPr>
        <w:pStyle w:val="Heading1"/>
      </w:pPr>
      <w:r>
        <w:t>Why Mind Mapping Works</w:t>
      </w:r>
    </w:p>
    <w:p w14:paraId="0791B3C7" w14:textId="77777777" w:rsidR="001D6C9E" w:rsidRDefault="001D6C9E" w:rsidP="001D6C9E">
      <w:r>
        <w:t>Research, such as the 2002 study by Farrand, Hussain, and Hennessy, found that mind maps are an effective study technique for written material because they:</w:t>
      </w:r>
    </w:p>
    <w:p w14:paraId="7BAAA066" w14:textId="77777777" w:rsidR="001D6C9E" w:rsidRDefault="001D6C9E" w:rsidP="001D6C9E">
      <w:r>
        <w:lastRenderedPageBreak/>
        <w:t>- **Mirror Brain Function**: The branching structure reflects associative thinking, making information easier to process.</w:t>
      </w:r>
    </w:p>
    <w:p w14:paraId="5BD8515A" w14:textId="77777777" w:rsidR="001D6C9E" w:rsidRDefault="001D6C9E" w:rsidP="001D6C9E">
      <w:r>
        <w:t>- **Force Conciseness**: Selecting keywords requires understanding core concepts, filtering out irrelevant details.</w:t>
      </w:r>
    </w:p>
    <w:p w14:paraId="14B5E3E8" w14:textId="1C1C02EF" w:rsidR="001D6C9E" w:rsidRDefault="001D6C9E" w:rsidP="001D6C9E">
      <w:r>
        <w:t xml:space="preserve">- **Engage Multiple Senses**: Drawing, </w:t>
      </w:r>
      <w:r w:rsidR="00323206">
        <w:t>colouring</w:t>
      </w:r>
      <w:r>
        <w:t>, and visualizing activate motor, visual, and cognitive memory pathways.</w:t>
      </w:r>
    </w:p>
    <w:p w14:paraId="20F4F893" w14:textId="77777777" w:rsidR="001D6C9E" w:rsidRDefault="001D6C9E" w:rsidP="001D6C9E">
      <w:r>
        <w:t>- **Leverage Visual Memory**: The brain recalls images and highlighted words better than plain text.</w:t>
      </w:r>
    </w:p>
    <w:p w14:paraId="70F0E934" w14:textId="77777777" w:rsidR="001D6C9E" w:rsidRDefault="001D6C9E" w:rsidP="001D6C9E">
      <w:r>
        <w:t>- **Simplify Complex Material**: For example, mind mapping a book is straightforward since chapter headings provide pre-identified key points.</w:t>
      </w:r>
    </w:p>
    <w:p w14:paraId="652F6CDE" w14:textId="77777777" w:rsidR="001D6C9E" w:rsidRDefault="001D6C9E" w:rsidP="001D6C9E"/>
    <w:p w14:paraId="67707FF3" w14:textId="26C05EA8" w:rsidR="001D6C9E" w:rsidRDefault="001D6C9E" w:rsidP="00803E24">
      <w:pPr>
        <w:pStyle w:val="Heading1"/>
      </w:pPr>
      <w:r>
        <w:t>Practical Applications</w:t>
      </w:r>
    </w:p>
    <w:p w14:paraId="61E97E6B" w14:textId="77777777" w:rsidR="001D6C9E" w:rsidRDefault="001D6C9E" w:rsidP="001D6C9E">
      <w:r>
        <w:t>Mind mapping is versatile and can be used for:</w:t>
      </w:r>
    </w:p>
    <w:p w14:paraId="55A3B359" w14:textId="77777777" w:rsidR="001D6C9E" w:rsidRDefault="001D6C9E" w:rsidP="001D6C9E">
      <w:r>
        <w:t>- **Studying and Note-Taking**: Summarize books, lectures, or articles.</w:t>
      </w:r>
    </w:p>
    <w:p w14:paraId="04244D6E" w14:textId="77777777" w:rsidR="001D6C9E" w:rsidRDefault="001D6C9E" w:rsidP="001D6C9E">
      <w:r>
        <w:t>- **Brainstorming**: Generate ideas for projects or creative writing.</w:t>
      </w:r>
    </w:p>
    <w:p w14:paraId="7FBB1E3E" w14:textId="77777777" w:rsidR="001D6C9E" w:rsidRDefault="001D6C9E" w:rsidP="001D6C9E">
      <w:r>
        <w:t>- **Planning**: Organize tasks, events, or goals.</w:t>
      </w:r>
    </w:p>
    <w:p w14:paraId="488433F3" w14:textId="77777777" w:rsidR="001D6C9E" w:rsidRDefault="001D6C9E" w:rsidP="001D6C9E">
      <w:r>
        <w:t>- **Problem-Solving**: Map out solutions and their implications.</w:t>
      </w:r>
    </w:p>
    <w:p w14:paraId="12C9BBD6" w14:textId="77777777" w:rsidR="001D6C9E" w:rsidRDefault="001D6C9E" w:rsidP="001D6C9E">
      <w:r>
        <w:t>- **Memorization**: Actors or students can use it to learn scripts or key concepts word-for-word by tying branches to a mental journey.</w:t>
      </w:r>
    </w:p>
    <w:p w14:paraId="6037A9F3" w14:textId="77777777" w:rsidR="001D6C9E" w:rsidRDefault="001D6C9E" w:rsidP="001D6C9E"/>
    <w:p w14:paraId="527FCBBC" w14:textId="76C6472E" w:rsidR="001D6C9E" w:rsidRDefault="001D6C9E" w:rsidP="00755FE1">
      <w:pPr>
        <w:pStyle w:val="Heading1"/>
      </w:pPr>
      <w:r>
        <w:t>Tips for Success</w:t>
      </w:r>
    </w:p>
    <w:p w14:paraId="0BB7B9D3" w14:textId="77777777" w:rsidR="001D6C9E" w:rsidRDefault="001D6C9E" w:rsidP="001D6C9E">
      <w:r>
        <w:t xml:space="preserve">- **Hand-Draw for Memory**: Buzan recommended hand-drawn mind maps to engage the brain’s motor functions, though digital tools like </w:t>
      </w:r>
      <w:proofErr w:type="spellStart"/>
      <w:r>
        <w:t>iMindMap</w:t>
      </w:r>
      <w:proofErr w:type="spellEnd"/>
      <w:r>
        <w:t xml:space="preserve"> are useful for complex projects.</w:t>
      </w:r>
    </w:p>
    <w:p w14:paraId="226094EB" w14:textId="77777777" w:rsidR="001D6C9E" w:rsidRDefault="001D6C9E" w:rsidP="001D6C9E">
      <w:r>
        <w:t xml:space="preserve">- **Practice and </w:t>
      </w:r>
      <w:proofErr w:type="gramStart"/>
      <w:r>
        <w:t>Persevere</w:t>
      </w:r>
      <w:proofErr w:type="gramEnd"/>
      <w:r>
        <w:t>**: Some find mind mapping unfamiliar at first, but persistence overcomes this (as noted in the 2002 study).</w:t>
      </w:r>
    </w:p>
    <w:p w14:paraId="6E3DB6DD" w14:textId="47345E79" w:rsidR="001D6C9E" w:rsidRDefault="001D6C9E" w:rsidP="001D6C9E">
      <w:r>
        <w:t xml:space="preserve">- **Have Fun**: Embrace creativity with </w:t>
      </w:r>
      <w:r w:rsidR="00770C7E">
        <w:t>colours</w:t>
      </w:r>
      <w:r>
        <w:t xml:space="preserve"> and images to make the process enjoyable.</w:t>
      </w:r>
    </w:p>
    <w:p w14:paraId="509D1EAA" w14:textId="77777777" w:rsidR="001D6C9E" w:rsidRDefault="001D6C9E" w:rsidP="001D6C9E">
      <w:r>
        <w:t>- **Use a Mental Journey**: Link branches to a familiar route (e.g., your daily commute) to reinforce recall.</w:t>
      </w:r>
    </w:p>
    <w:p w14:paraId="36AE4CA1" w14:textId="77777777" w:rsidR="001D6C9E" w:rsidRDefault="001D6C9E" w:rsidP="001D6C9E"/>
    <w:p w14:paraId="57BE9367" w14:textId="3487E9CC" w:rsidR="001D6C9E" w:rsidRDefault="001D6C9E" w:rsidP="001D6C9E">
      <w:r>
        <w:t>Example Workflow</w:t>
      </w:r>
    </w:p>
    <w:p w14:paraId="4529CB3B" w14:textId="77777777" w:rsidR="001D6C9E" w:rsidRDefault="001D6C9E" w:rsidP="001D6C9E">
      <w:r>
        <w:t>To mind map a book:</w:t>
      </w:r>
    </w:p>
    <w:p w14:paraId="6F667717" w14:textId="55AE6D50" w:rsidR="001D6C9E" w:rsidRDefault="001D6C9E" w:rsidP="001D6C9E">
      <w:r>
        <w:t xml:space="preserve">1. Draw the book’s title or theme as a </w:t>
      </w:r>
      <w:r w:rsidR="00770C7E">
        <w:t>colourful</w:t>
      </w:r>
      <w:r>
        <w:t xml:space="preserve"> central image.</w:t>
      </w:r>
    </w:p>
    <w:p w14:paraId="48F39355" w14:textId="77777777" w:rsidR="001D6C9E" w:rsidRDefault="001D6C9E" w:rsidP="001D6C9E">
      <w:r>
        <w:t>2. Create main branches for each chapter heading.</w:t>
      </w:r>
    </w:p>
    <w:p w14:paraId="436805F6" w14:textId="77777777" w:rsidR="001D6C9E" w:rsidRDefault="001D6C9E" w:rsidP="001D6C9E">
      <w:r>
        <w:lastRenderedPageBreak/>
        <w:t>3. Add sub-branches for key points, quotes, or concepts within each chapter.</w:t>
      </w:r>
    </w:p>
    <w:p w14:paraId="08B97F4B" w14:textId="06709409" w:rsidR="001D6C9E" w:rsidRDefault="001D6C9E" w:rsidP="001D6C9E">
      <w:r>
        <w:t xml:space="preserve">4. Use </w:t>
      </w:r>
      <w:r w:rsidR="00770C7E">
        <w:t>colours</w:t>
      </w:r>
      <w:r>
        <w:t xml:space="preserve"> to differentiate themes (e.g., blue for characters, red for themes).</w:t>
      </w:r>
    </w:p>
    <w:p w14:paraId="4F551A51" w14:textId="77777777" w:rsidR="001D6C9E" w:rsidRDefault="001D6C9E" w:rsidP="001D6C9E">
      <w:r>
        <w:t>5. Number branches and associate them with a mental journey (e.g., stops on a walk).</w:t>
      </w:r>
    </w:p>
    <w:p w14:paraId="0EDF6680" w14:textId="77777777" w:rsidR="001D6C9E" w:rsidRDefault="001D6C9E" w:rsidP="001D6C9E"/>
    <w:p w14:paraId="2B6C0482" w14:textId="52AFE4B0" w:rsidR="001D6C9E" w:rsidRDefault="001D6C9E" w:rsidP="00D44A64">
      <w:pPr>
        <w:pStyle w:val="Heading1"/>
      </w:pPr>
      <w:r>
        <w:t>Challenges and Considerations</w:t>
      </w:r>
    </w:p>
    <w:p w14:paraId="69F5B80E" w14:textId="77777777" w:rsidR="001D6C9E" w:rsidRDefault="001D6C9E" w:rsidP="001D6C9E">
      <w:r>
        <w:t>The 2002 study noted that students may resist mind mapping due to its unfamiliarity, requiring motivation to adopt it. To counter this:</w:t>
      </w:r>
    </w:p>
    <w:p w14:paraId="12A2E035" w14:textId="77777777" w:rsidR="001D6C9E" w:rsidRDefault="001D6C9E" w:rsidP="001D6C9E">
      <w:r>
        <w:t>- Start with small, simple maps.</w:t>
      </w:r>
    </w:p>
    <w:p w14:paraId="0D80130B" w14:textId="77777777" w:rsidR="001D6C9E" w:rsidRDefault="001D6C9E" w:rsidP="001D6C9E">
      <w:r>
        <w:t>- Experiment with digital tools if hand-drawing feels daunting.</w:t>
      </w:r>
    </w:p>
    <w:p w14:paraId="056752E8" w14:textId="77777777" w:rsidR="001D6C9E" w:rsidRDefault="001D6C9E" w:rsidP="001D6C9E">
      <w:r>
        <w:t>- Focus on the fun, creative aspects to build engagement.</w:t>
      </w:r>
    </w:p>
    <w:p w14:paraId="67E453D0" w14:textId="77777777" w:rsidR="001D6C9E" w:rsidRDefault="001D6C9E" w:rsidP="001D6C9E"/>
    <w:p w14:paraId="6FBF3853" w14:textId="3526B785" w:rsidR="00B13EAB" w:rsidRDefault="001D6C9E" w:rsidP="001D6C9E">
      <w:r>
        <w:t xml:space="preserve">Mind mapping is a powerful, flexible tool that transforms how you process and retain information, making learning both effective and enjoyable. For more details, check Tony Buzan’s </w:t>
      </w:r>
      <w:r w:rsidR="005C0521">
        <w:t>book</w:t>
      </w:r>
      <w:r>
        <w:t xml:space="preserve"> </w:t>
      </w:r>
      <w:r w:rsidR="00837A4F">
        <w:t>‘</w:t>
      </w:r>
      <w:r w:rsidR="00540F80">
        <w:t>The Ultimate Book of Mind Maps</w:t>
      </w:r>
      <w:r w:rsidR="002101E4">
        <w:t>’.</w:t>
      </w:r>
      <w:r>
        <w:t xml:space="preserve"> </w:t>
      </w:r>
    </w:p>
    <w:p w14:paraId="42C2CDA1" w14:textId="77777777" w:rsidR="00EA2610" w:rsidRPr="00EA2610" w:rsidRDefault="00EA2610" w:rsidP="00EA2610">
      <w:r w:rsidRPr="00EA2610">
        <w:t xml:space="preserve">I usually recommend </w:t>
      </w:r>
      <w:r w:rsidRPr="00EA2610">
        <w:rPr>
          <w:b/>
          <w:bCs/>
        </w:rPr>
        <w:t>hand-drawn</w:t>
      </w:r>
      <w:r w:rsidR="001C5F28">
        <w:rPr>
          <w:b/>
          <w:bCs/>
        </w:rPr>
        <w:t xml:space="preserve"> </w:t>
      </w:r>
      <w:r w:rsidRPr="00EA2610">
        <w:rPr>
          <w:b/>
          <w:bCs/>
        </w:rPr>
        <w:t>mind maps</w:t>
      </w:r>
      <w:r w:rsidRPr="00EA2610">
        <w:t xml:space="preserve"> because the act of drawing not only boosts memory but also engages the right brain in a fun, creative way.</w:t>
      </w:r>
    </w:p>
    <w:p w14:paraId="2FC41618" w14:textId="2E5D32AC" w:rsidR="00033EE7" w:rsidRDefault="00EA2610" w:rsidP="00033EE7">
      <w:r w:rsidRPr="00EA2610">
        <w:t xml:space="preserve">However, I make an </w:t>
      </w:r>
      <w:r w:rsidRPr="00EA2610">
        <w:rPr>
          <w:b/>
          <w:bCs/>
        </w:rPr>
        <w:t>exception for actors or anyone needing to memorize substantial amounts of text word-for-word</w:t>
      </w:r>
      <w:r w:rsidRPr="00EA2610">
        <w:t xml:space="preserve">. </w:t>
      </w:r>
      <w:r w:rsidR="00234526">
        <w:t>In this case</w:t>
      </w:r>
      <w:r w:rsidR="000F0715">
        <w:t>, it may be interesting to invest in mind mapping software where it is possible to record and play back text. This was originally developed by Tony Buza</w:t>
      </w:r>
      <w:r w:rsidR="00503D0C">
        <w:t>n</w:t>
      </w:r>
      <w:r w:rsidR="000F0715">
        <w:t xml:space="preserve"> in the </w:t>
      </w:r>
      <w:proofErr w:type="spellStart"/>
      <w:r w:rsidR="000F0715">
        <w:t>iMindMap</w:t>
      </w:r>
      <w:proofErr w:type="spellEnd"/>
      <w:r w:rsidR="000F0715">
        <w:t xml:space="preserve"> Ultimate</w:t>
      </w:r>
      <w:r w:rsidR="00566169">
        <w:t xml:space="preserve"> version 4. This ended in </w:t>
      </w:r>
      <w:proofErr w:type="gramStart"/>
      <w:r w:rsidR="00566169">
        <w:t>2023</w:t>
      </w:r>
      <w:proofErr w:type="gramEnd"/>
      <w:r w:rsidR="00566169">
        <w:t xml:space="preserve"> and it then migrated to Ayoa</w:t>
      </w:r>
      <w:r w:rsidR="00E0027E">
        <w:t>,</w:t>
      </w:r>
      <w:r w:rsidR="00390DD3">
        <w:t xml:space="preserve"> which preserved its organic mind mapping</w:t>
      </w:r>
      <w:r w:rsidR="00033EE7">
        <w:t xml:space="preserve">, keeping audio notes </w:t>
      </w:r>
      <w:r w:rsidR="00390DD3">
        <w:t>and add</w:t>
      </w:r>
      <w:r w:rsidR="00033EE7">
        <w:t xml:space="preserve">ing modern tools like AI. </w:t>
      </w:r>
    </w:p>
    <w:p w14:paraId="783B6ADB" w14:textId="77777777" w:rsidR="00EA2610" w:rsidRPr="00EA2610" w:rsidRDefault="00EA2610" w:rsidP="00EA2610">
      <w:r w:rsidRPr="00EA2610">
        <w:t xml:space="preserve">For </w:t>
      </w:r>
      <w:r w:rsidRPr="00EA2610">
        <w:rPr>
          <w:b/>
          <w:bCs/>
        </w:rPr>
        <w:t>everyday learning</w:t>
      </w:r>
      <w:r w:rsidRPr="00EA2610">
        <w:t xml:space="preserve">, though, </w:t>
      </w:r>
      <w:r w:rsidRPr="00EA2610">
        <w:rPr>
          <w:b/>
          <w:bCs/>
        </w:rPr>
        <w:t>avoid computer-based mind mapping</w:t>
      </w:r>
      <w:r w:rsidRPr="00EA2610">
        <w:t>. It's far too tempting to cut and paste notes, which skips the vital step of searching for keywords and deeply connecting with their meanings as you write them by hand.</w:t>
      </w:r>
    </w:p>
    <w:p w14:paraId="206CE0CB" w14:textId="77777777" w:rsidR="00EA2610" w:rsidRPr="00EA2610" w:rsidRDefault="00EA2610" w:rsidP="00EA2610">
      <w:r w:rsidRPr="00EA2610">
        <w:t xml:space="preserve">Above all, I must </w:t>
      </w:r>
      <w:r w:rsidRPr="00EA2610">
        <w:rPr>
          <w:b/>
          <w:bCs/>
        </w:rPr>
        <w:t>emphasize the superior memory benefits of pen-to-paper over typing</w:t>
      </w:r>
      <w:r w:rsidRPr="00EA2610">
        <w:t xml:space="preserve">. This has been recognized for years, and a </w:t>
      </w:r>
      <w:r w:rsidRPr="00EA2610">
        <w:rPr>
          <w:b/>
          <w:bCs/>
        </w:rPr>
        <w:t>recent Japanese study</w:t>
      </w:r>
      <w:r w:rsidRPr="00EA2610">
        <w:t xml:space="preserve"> reinforces it: handwriting on paper activates the brain </w:t>
      </w:r>
      <w:r w:rsidRPr="00EA2610">
        <w:rPr>
          <w:i/>
          <w:iCs/>
        </w:rPr>
        <w:t>more</w:t>
      </w:r>
      <w:r w:rsidRPr="00EA2610">
        <w:t xml:space="preserve"> than even using a stylus on a tablet, leading to better retention. The reason? Paper provides richer </w:t>
      </w:r>
      <w:r w:rsidRPr="00EA2610">
        <w:rPr>
          <w:b/>
          <w:bCs/>
        </w:rPr>
        <w:t>tactile and spatial feedback</w:t>
      </w:r>
      <w:r w:rsidRPr="00EA2610">
        <w:t>, enhancing how information is encoded.</w:t>
      </w:r>
    </w:p>
    <w:p w14:paraId="0BF8A284" w14:textId="70D68747" w:rsidR="00EA2610" w:rsidRDefault="00EA2610" w:rsidP="00EA2610">
      <w:r w:rsidRPr="00EA2610">
        <w:t xml:space="preserve">When you close your eyes to recall something handwritten, you can vividly "see" the words, drawings, extra notes, and doodles—creating concrete cues for your hippocampus to latch onto. So, </w:t>
      </w:r>
      <w:r w:rsidRPr="00EA2610">
        <w:rPr>
          <w:b/>
          <w:bCs/>
        </w:rPr>
        <w:t>give hand-drawn mind mapping a try</w:t>
      </w:r>
      <w:r w:rsidRPr="00EA2610">
        <w:t xml:space="preserve">—it's </w:t>
      </w:r>
      <w:r w:rsidR="002C3F3A">
        <w:t>colourful</w:t>
      </w:r>
      <w:r w:rsidRPr="00EA2610">
        <w:t>, rewarding, and perfect for sticking on the fridge!</w:t>
      </w:r>
    </w:p>
    <w:p w14:paraId="71064A18" w14:textId="77777777" w:rsidR="00B565B1" w:rsidRDefault="00B565B1" w:rsidP="00B565B1">
      <w:pPr>
        <w:pStyle w:val="Heading1"/>
      </w:pPr>
      <w:r w:rsidRPr="00B565B1">
        <w:lastRenderedPageBreak/>
        <w:t>A Streamlined Alternative to Mind-Mapping</w:t>
      </w:r>
    </w:p>
    <w:p w14:paraId="24FC5837" w14:textId="77777777" w:rsidR="009E77EF" w:rsidRPr="009E77EF" w:rsidRDefault="009E77EF" w:rsidP="009E77EF">
      <w:r w:rsidRPr="009E77EF">
        <w:t>Writing everything by hand is time-consuming, and retrieving information can be trickier than using a computer. For managing large amounts of information, I’ve developed a more efficient alternative to mind-mapping. It’s less visually engaging but saves time and keeps things organized.</w:t>
      </w:r>
    </w:p>
    <w:p w14:paraId="7FD106C0" w14:textId="77777777" w:rsidR="009E77EF" w:rsidRPr="009E77EF" w:rsidRDefault="009E77EF" w:rsidP="009E77EF">
      <w:pPr>
        <w:numPr>
          <w:ilvl w:val="0"/>
          <w:numId w:val="2"/>
        </w:numPr>
      </w:pPr>
      <w:r w:rsidRPr="009E77EF">
        <w:rPr>
          <w:b/>
          <w:bCs/>
        </w:rPr>
        <w:t>Use a Question-and-Answer Spreadsheet</w:t>
      </w:r>
      <w:r w:rsidRPr="009E77EF">
        <w:t>: I create a numbered file with a simple Q&amp;A format, naming it after a key topic or heading. This keeps information structured and easy to access.</w:t>
      </w:r>
    </w:p>
    <w:p w14:paraId="10FCEC9D" w14:textId="77777777" w:rsidR="009E77EF" w:rsidRPr="009E77EF" w:rsidRDefault="009E77EF" w:rsidP="009E77EF">
      <w:pPr>
        <w:numPr>
          <w:ilvl w:val="0"/>
          <w:numId w:val="2"/>
        </w:numPr>
      </w:pPr>
      <w:r w:rsidRPr="009E77EF">
        <w:rPr>
          <w:b/>
          <w:bCs/>
        </w:rPr>
        <w:t>Limit to 10 Questions</w:t>
      </w:r>
      <w:r w:rsidRPr="009E77EF">
        <w:t xml:space="preserve">: Like a mind-map, too much information makes the system unwieldy. I cap each file at 10 questions to ensure </w:t>
      </w:r>
      <w:proofErr w:type="spellStart"/>
      <w:r w:rsidRPr="009E77EF">
        <w:t>it’s</w:t>
      </w:r>
      <w:proofErr w:type="spellEnd"/>
      <w:r w:rsidRPr="009E77EF">
        <w:t xml:space="preserve"> manageable and can be completed in one sitting. You can revisit it later—after a day, week, or month. For extra details, I attach notes to specific questions (e.g., via a "review/notes" feature) or add supplementary facts at the document’s end.</w:t>
      </w:r>
    </w:p>
    <w:p w14:paraId="7CA59209" w14:textId="77777777" w:rsidR="009E77EF" w:rsidRDefault="009E77EF" w:rsidP="009E77EF">
      <w:pPr>
        <w:numPr>
          <w:ilvl w:val="0"/>
          <w:numId w:val="2"/>
        </w:numPr>
      </w:pPr>
      <w:r w:rsidRPr="009E77EF">
        <w:rPr>
          <w:b/>
          <w:bCs/>
        </w:rPr>
        <w:t>Avoid Information Overload</w:t>
      </w:r>
      <w:r w:rsidRPr="009E77EF">
        <w:t>: Many students cram too much into mind-maps or notes, which can lead to boredom—a major obstacle to effective study. Keeping things concise maintains enthusiasm and focus.</w:t>
      </w:r>
    </w:p>
    <w:p w14:paraId="6450AD12" w14:textId="70F172B1" w:rsidR="00961A41" w:rsidRDefault="00961A41" w:rsidP="00961A41">
      <w:pPr>
        <w:pStyle w:val="Heading3"/>
      </w:pPr>
      <w:r>
        <w:t>Example: History</w:t>
      </w:r>
    </w:p>
    <w:p w14:paraId="060C6F92" w14:textId="77777777" w:rsidR="00961A41" w:rsidRDefault="00961A41" w:rsidP="00961A41">
      <w:pPr>
        <w:pStyle w:val="NormalWeb"/>
      </w:pPr>
      <w:r>
        <w:rPr>
          <w:rStyle w:val="Strong"/>
          <w:rFonts w:eastAsiaTheme="majorEastAsia"/>
        </w:rPr>
        <w:t>Purpose</w:t>
      </w:r>
      <w:r>
        <w:t xml:space="preserve">: Organize key historical facts for quick review, with links for deeper exploration. </w:t>
      </w:r>
      <w:r>
        <w:rPr>
          <w:rStyle w:val="Strong"/>
          <w:rFonts w:eastAsiaTheme="majorEastAsia"/>
        </w:rPr>
        <w:t>File Name</w:t>
      </w:r>
      <w:r>
        <w:t xml:space="preserve">: "History_17th_Century_England.xlsx" </w:t>
      </w:r>
      <w:r>
        <w:rPr>
          <w:rStyle w:val="Strong"/>
          <w:rFonts w:eastAsiaTheme="majorEastAsia"/>
        </w:rPr>
        <w:t>Structure</w:t>
      </w:r>
      <w:r>
        <w:t>: A spreadsheet with columns for question number, question, answer, and optional notes/links.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"/>
        <w:gridCol w:w="2556"/>
        <w:gridCol w:w="3522"/>
        <w:gridCol w:w="2636"/>
      </w:tblGrid>
      <w:tr w:rsidR="00961A41" w14:paraId="108A972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20FA53" w14:textId="77777777" w:rsidR="00961A41" w:rsidRDefault="00961A41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5A30042A" w14:textId="77777777" w:rsidR="00961A41" w:rsidRDefault="00961A41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7F1C9A11" w14:textId="77777777" w:rsidR="00961A41" w:rsidRDefault="00961A41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Answer</w:t>
            </w:r>
          </w:p>
        </w:tc>
        <w:tc>
          <w:tcPr>
            <w:tcW w:w="0" w:type="auto"/>
            <w:vAlign w:val="center"/>
            <w:hideMark/>
          </w:tcPr>
          <w:p w14:paraId="074F8414" w14:textId="77777777" w:rsidR="00961A41" w:rsidRDefault="00961A41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Notes/Links</w:t>
            </w:r>
          </w:p>
        </w:tc>
      </w:tr>
      <w:tr w:rsidR="00961A41" w14:paraId="40397E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5B399" w14:textId="77777777" w:rsidR="00961A41" w:rsidRDefault="00961A41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3457B4CC" w14:textId="77777777" w:rsidR="00961A41" w:rsidRDefault="00961A41">
            <w:r>
              <w:t>When did Cromwell first enter Parliament?</w:t>
            </w:r>
          </w:p>
        </w:tc>
        <w:tc>
          <w:tcPr>
            <w:tcW w:w="0" w:type="auto"/>
            <w:vAlign w:val="center"/>
            <w:hideMark/>
          </w:tcPr>
          <w:p w14:paraId="23BFC323" w14:textId="77777777" w:rsidR="00961A41" w:rsidRDefault="00961A41">
            <w:r>
              <w:t>1628</w:t>
            </w:r>
          </w:p>
        </w:tc>
        <w:tc>
          <w:tcPr>
            <w:tcW w:w="0" w:type="auto"/>
            <w:vAlign w:val="center"/>
            <w:hideMark/>
          </w:tcPr>
          <w:p w14:paraId="0EADE511" w14:textId="77777777" w:rsidR="00961A41" w:rsidRDefault="00961A41">
            <w:r>
              <w:t xml:space="preserve">Note: Represented Huntingdon. </w:t>
            </w:r>
            <w:hyperlink r:id="rId8" w:tgtFrame="_blank" w:history="1">
              <w:r>
                <w:rPr>
                  <w:rStyle w:val="Hyperlink"/>
                </w:rPr>
                <w:t>Link to source</w:t>
              </w:r>
            </w:hyperlink>
            <w:r>
              <w:t>.</w:t>
            </w:r>
          </w:p>
        </w:tc>
      </w:tr>
      <w:tr w:rsidR="00961A41" w14:paraId="3ADFB7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190AC" w14:textId="77777777" w:rsidR="00961A41" w:rsidRDefault="00961A41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4F07FCFC" w14:textId="77777777" w:rsidR="00961A41" w:rsidRDefault="00961A41">
            <w:r>
              <w:t>What was the English Civil War’s start?</w:t>
            </w:r>
          </w:p>
        </w:tc>
        <w:tc>
          <w:tcPr>
            <w:tcW w:w="0" w:type="auto"/>
            <w:vAlign w:val="center"/>
            <w:hideMark/>
          </w:tcPr>
          <w:p w14:paraId="00813BF9" w14:textId="77777777" w:rsidR="00961A41" w:rsidRDefault="00961A41">
            <w:r>
              <w:t>1642</w:t>
            </w:r>
          </w:p>
        </w:tc>
        <w:tc>
          <w:tcPr>
            <w:tcW w:w="0" w:type="auto"/>
            <w:vAlign w:val="center"/>
            <w:hideMark/>
          </w:tcPr>
          <w:p w14:paraId="78E66C90" w14:textId="77777777" w:rsidR="00961A41" w:rsidRDefault="00961A41">
            <w:r>
              <w:t xml:space="preserve">Note: First major battle at Edgehill. </w:t>
            </w:r>
            <w:hyperlink r:id="rId9" w:tgtFrame="_blank" w:history="1">
              <w:r>
                <w:rPr>
                  <w:rStyle w:val="Hyperlink"/>
                </w:rPr>
                <w:t>Link to timeline</w:t>
              </w:r>
            </w:hyperlink>
            <w:r>
              <w:t>.</w:t>
            </w:r>
          </w:p>
        </w:tc>
      </w:tr>
      <w:tr w:rsidR="00961A41" w14:paraId="07600A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F206F" w14:textId="77777777" w:rsidR="00961A41" w:rsidRDefault="00961A41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14DC1CFE" w14:textId="77777777" w:rsidR="00961A41" w:rsidRDefault="00961A41">
            <w:r>
              <w:t>Who was the monarch during the Civil War?</w:t>
            </w:r>
          </w:p>
        </w:tc>
        <w:tc>
          <w:tcPr>
            <w:tcW w:w="0" w:type="auto"/>
            <w:vAlign w:val="center"/>
            <w:hideMark/>
          </w:tcPr>
          <w:p w14:paraId="5B50E781" w14:textId="77777777" w:rsidR="00961A41" w:rsidRDefault="00961A41">
            <w:r>
              <w:t>Charles I</w:t>
            </w:r>
          </w:p>
        </w:tc>
        <w:tc>
          <w:tcPr>
            <w:tcW w:w="0" w:type="auto"/>
            <w:vAlign w:val="center"/>
            <w:hideMark/>
          </w:tcPr>
          <w:p w14:paraId="49CE38A6" w14:textId="77777777" w:rsidR="00961A41" w:rsidRDefault="00961A41"/>
        </w:tc>
      </w:tr>
      <w:tr w:rsidR="00961A41" w14:paraId="30D3CA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5740D" w14:textId="77777777" w:rsidR="00961A41" w:rsidRDefault="00961A41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3CC1BFDC" w14:textId="77777777" w:rsidR="00961A41" w:rsidRDefault="00961A41">
            <w:r>
              <w:t>What was the Commonwealth period?</w:t>
            </w:r>
          </w:p>
        </w:tc>
        <w:tc>
          <w:tcPr>
            <w:tcW w:w="0" w:type="auto"/>
            <w:vAlign w:val="center"/>
            <w:hideMark/>
          </w:tcPr>
          <w:p w14:paraId="6FEA2A0B" w14:textId="77777777" w:rsidR="00961A41" w:rsidRDefault="00961A41">
            <w:r>
              <w:t>1649–1660, when England was a republic after Charles I’s execution.</w:t>
            </w:r>
          </w:p>
        </w:tc>
        <w:tc>
          <w:tcPr>
            <w:tcW w:w="0" w:type="auto"/>
            <w:vAlign w:val="center"/>
            <w:hideMark/>
          </w:tcPr>
          <w:p w14:paraId="055BE102" w14:textId="77777777" w:rsidR="00961A41" w:rsidRDefault="00961A41"/>
        </w:tc>
      </w:tr>
      <w:tr w:rsidR="00961A41" w14:paraId="459359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3AE49" w14:textId="77777777" w:rsidR="00961A41" w:rsidRDefault="00961A41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14:paraId="3611F306" w14:textId="77777777" w:rsidR="00961A41" w:rsidRDefault="00961A41">
            <w:r>
              <w:t>What was the Great Fire of London?</w:t>
            </w:r>
          </w:p>
        </w:tc>
        <w:tc>
          <w:tcPr>
            <w:tcW w:w="0" w:type="auto"/>
            <w:vAlign w:val="center"/>
            <w:hideMark/>
          </w:tcPr>
          <w:p w14:paraId="69A4F21D" w14:textId="77777777" w:rsidR="00961A41" w:rsidRDefault="00961A41">
            <w:r>
              <w:t>1666, a major fire that destroyed much of London.</w:t>
            </w:r>
          </w:p>
        </w:tc>
        <w:tc>
          <w:tcPr>
            <w:tcW w:w="0" w:type="auto"/>
            <w:vAlign w:val="center"/>
            <w:hideMark/>
          </w:tcPr>
          <w:p w14:paraId="77E92091" w14:textId="77777777" w:rsidR="00961A41" w:rsidRDefault="00961A41">
            <w:r>
              <w:t xml:space="preserve">Note: Started in a bakery. </w:t>
            </w:r>
            <w:hyperlink r:id="rId10" w:tgtFrame="_blank" w:history="1">
              <w:r>
                <w:rPr>
                  <w:rStyle w:val="Hyperlink"/>
                </w:rPr>
                <w:t>Link to details</w:t>
              </w:r>
            </w:hyperlink>
            <w:r>
              <w:t>.</w:t>
            </w:r>
          </w:p>
        </w:tc>
      </w:tr>
      <w:tr w:rsidR="00961A41" w14:paraId="005085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5DE47" w14:textId="77777777" w:rsidR="00961A41" w:rsidRDefault="00961A41"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67BD1492" w14:textId="77777777" w:rsidR="00961A41" w:rsidRDefault="00961A41">
            <w:r>
              <w:t>Who restored the monarchy in 1660?</w:t>
            </w:r>
          </w:p>
        </w:tc>
        <w:tc>
          <w:tcPr>
            <w:tcW w:w="0" w:type="auto"/>
            <w:vAlign w:val="center"/>
            <w:hideMark/>
          </w:tcPr>
          <w:p w14:paraId="5BCB0984" w14:textId="77777777" w:rsidR="00961A41" w:rsidRDefault="00961A41">
            <w:r>
              <w:t>Charles II</w:t>
            </w:r>
          </w:p>
        </w:tc>
        <w:tc>
          <w:tcPr>
            <w:tcW w:w="0" w:type="auto"/>
            <w:vAlign w:val="center"/>
            <w:hideMark/>
          </w:tcPr>
          <w:p w14:paraId="1738FD0C" w14:textId="77777777" w:rsidR="00961A41" w:rsidRDefault="00961A41"/>
        </w:tc>
      </w:tr>
      <w:tr w:rsidR="00961A41" w14:paraId="573FDB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B7ACA" w14:textId="77777777" w:rsidR="00961A41" w:rsidRDefault="00961A41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14:paraId="4F7261CA" w14:textId="77777777" w:rsidR="00961A41" w:rsidRDefault="00961A41">
            <w:r>
              <w:t>What was the Petition of Right?</w:t>
            </w:r>
          </w:p>
        </w:tc>
        <w:tc>
          <w:tcPr>
            <w:tcW w:w="0" w:type="auto"/>
            <w:vAlign w:val="center"/>
            <w:hideMark/>
          </w:tcPr>
          <w:p w14:paraId="721E5267" w14:textId="77777777" w:rsidR="00961A41" w:rsidRDefault="00961A41">
            <w:r>
              <w:t>1628, a document limiting the king’s power on taxes and imprisonment.</w:t>
            </w:r>
          </w:p>
        </w:tc>
        <w:tc>
          <w:tcPr>
            <w:tcW w:w="0" w:type="auto"/>
            <w:vAlign w:val="center"/>
            <w:hideMark/>
          </w:tcPr>
          <w:p w14:paraId="104C3953" w14:textId="77777777" w:rsidR="00961A41" w:rsidRDefault="00961A41"/>
        </w:tc>
      </w:tr>
      <w:tr w:rsidR="00961A41" w14:paraId="31C41B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26606" w14:textId="77777777" w:rsidR="00961A41" w:rsidRDefault="00961A41">
            <w:pPr>
              <w:rPr>
                <w:sz w:val="24"/>
                <w:szCs w:val="24"/>
              </w:rPr>
            </w:pPr>
            <w: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07D0BCCA" w14:textId="77777777" w:rsidR="00961A41" w:rsidRDefault="00961A41">
            <w:r>
              <w:t>Who were the Roundheads?</w:t>
            </w:r>
          </w:p>
        </w:tc>
        <w:tc>
          <w:tcPr>
            <w:tcW w:w="0" w:type="auto"/>
            <w:vAlign w:val="center"/>
            <w:hideMark/>
          </w:tcPr>
          <w:p w14:paraId="6DE7453B" w14:textId="77777777" w:rsidR="00961A41" w:rsidRDefault="00961A41">
            <w:r>
              <w:t>Parliamentarian supporters in the Civil War, named for short haircuts.</w:t>
            </w:r>
          </w:p>
        </w:tc>
        <w:tc>
          <w:tcPr>
            <w:tcW w:w="0" w:type="auto"/>
            <w:vAlign w:val="center"/>
            <w:hideMark/>
          </w:tcPr>
          <w:p w14:paraId="5C57DCF2" w14:textId="77777777" w:rsidR="00961A41" w:rsidRDefault="00961A41"/>
        </w:tc>
      </w:tr>
      <w:tr w:rsidR="00961A41" w14:paraId="25DD5A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1E4C8" w14:textId="77777777" w:rsidR="00961A41" w:rsidRDefault="00961A41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14:paraId="1FC2A90C" w14:textId="77777777" w:rsidR="00961A41" w:rsidRDefault="00961A41">
            <w:r>
              <w:t>What was the Battle of Naseby?</w:t>
            </w:r>
          </w:p>
        </w:tc>
        <w:tc>
          <w:tcPr>
            <w:tcW w:w="0" w:type="auto"/>
            <w:vAlign w:val="center"/>
            <w:hideMark/>
          </w:tcPr>
          <w:p w14:paraId="09DBE36A" w14:textId="77777777" w:rsidR="00961A41" w:rsidRDefault="00961A41">
            <w:r>
              <w:t>1645, a decisive Parliamentarian victory.</w:t>
            </w:r>
          </w:p>
        </w:tc>
        <w:tc>
          <w:tcPr>
            <w:tcW w:w="0" w:type="auto"/>
            <w:vAlign w:val="center"/>
            <w:hideMark/>
          </w:tcPr>
          <w:p w14:paraId="53B019DF" w14:textId="77777777" w:rsidR="00961A41" w:rsidRDefault="00961A41">
            <w:r>
              <w:t>Note: Turning point of the war.</w:t>
            </w:r>
          </w:p>
        </w:tc>
      </w:tr>
      <w:tr w:rsidR="00961A41" w14:paraId="236E27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7EFEE" w14:textId="77777777" w:rsidR="00961A41" w:rsidRDefault="00961A41">
            <w:r>
              <w:t>10</w:t>
            </w:r>
          </w:p>
        </w:tc>
        <w:tc>
          <w:tcPr>
            <w:tcW w:w="0" w:type="auto"/>
            <w:vAlign w:val="center"/>
            <w:hideMark/>
          </w:tcPr>
          <w:p w14:paraId="3DBC3F66" w14:textId="77777777" w:rsidR="00961A41" w:rsidRDefault="00961A41">
            <w:r>
              <w:t>Who was a notable figure in the period?</w:t>
            </w:r>
          </w:p>
        </w:tc>
        <w:tc>
          <w:tcPr>
            <w:tcW w:w="0" w:type="auto"/>
            <w:vAlign w:val="center"/>
            <w:hideMark/>
          </w:tcPr>
          <w:p w14:paraId="79D8FFE5" w14:textId="77777777" w:rsidR="00961A41" w:rsidRDefault="00961A41">
            <w:r>
              <w:t>John Milton, poet and political writer.</w:t>
            </w:r>
          </w:p>
        </w:tc>
        <w:tc>
          <w:tcPr>
            <w:tcW w:w="0" w:type="auto"/>
            <w:vAlign w:val="center"/>
            <w:hideMark/>
          </w:tcPr>
          <w:p w14:paraId="14DDFE36" w14:textId="77777777" w:rsidR="00961A41" w:rsidRDefault="00961A41">
            <w:hyperlink r:id="rId11" w:tgtFrame="_blank" w:history="1">
              <w:r>
                <w:rPr>
                  <w:rStyle w:val="Hyperlink"/>
                </w:rPr>
                <w:t>Link to biography</w:t>
              </w:r>
            </w:hyperlink>
            <w:r>
              <w:t>.</w:t>
            </w:r>
          </w:p>
        </w:tc>
      </w:tr>
    </w:tbl>
    <w:p w14:paraId="1C1B6547" w14:textId="77777777" w:rsidR="00764DAA" w:rsidRDefault="00764DAA" w:rsidP="00764DAA">
      <w:pPr>
        <w:ind w:left="720"/>
      </w:pPr>
    </w:p>
    <w:p w14:paraId="75C43EA2" w14:textId="77777777" w:rsidR="00803D84" w:rsidRPr="00803D84" w:rsidRDefault="00803D84" w:rsidP="005E0709">
      <w:r w:rsidRPr="00803D84">
        <w:t>"Keep your notes concise. Creating 10 focused questions about a topic helps eliminate unnecessary details, leaving only the essential facts to memorize.</w:t>
      </w:r>
    </w:p>
    <w:p w14:paraId="04A3CA5C" w14:textId="1FDB7AF9" w:rsidR="00803D84" w:rsidRPr="00803D84" w:rsidRDefault="00803D84" w:rsidP="005E0709">
      <w:r w:rsidRPr="00803D84">
        <w:t>Mind Maps are an effective tool for this. For great examples, check out Tony Buzan’s book. In my next podcast</w:t>
      </w:r>
      <w:r w:rsidR="005E0709">
        <w:t xml:space="preserve"> and accom</w:t>
      </w:r>
      <w:r w:rsidR="00F47DFD">
        <w:t>panying document</w:t>
      </w:r>
      <w:r w:rsidRPr="00803D84">
        <w:t>, I’ll share my 'Word-for-Word Memory System,' which I developed to memorize famous quotes and poetry. I’ve taught this system in workshops and privately to many actors. It’s a perfect way to 'use it or lose it.'</w:t>
      </w:r>
    </w:p>
    <w:p w14:paraId="52866B7E" w14:textId="77777777" w:rsidR="00803D84" w:rsidRPr="009E77EF" w:rsidRDefault="00803D84" w:rsidP="00764DAA">
      <w:pPr>
        <w:ind w:left="720"/>
      </w:pPr>
    </w:p>
    <w:sectPr w:rsidR="00803D84" w:rsidRPr="009E77E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C2FD" w14:textId="77777777" w:rsidR="007C1004" w:rsidRDefault="007C1004" w:rsidP="009073C9">
      <w:pPr>
        <w:spacing w:after="0" w:line="240" w:lineRule="auto"/>
      </w:pPr>
      <w:r>
        <w:separator/>
      </w:r>
    </w:p>
  </w:endnote>
  <w:endnote w:type="continuationSeparator" w:id="0">
    <w:p w14:paraId="50803572" w14:textId="77777777" w:rsidR="007C1004" w:rsidRDefault="007C1004" w:rsidP="0090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88607"/>
      <w:docPartObj>
        <w:docPartGallery w:val="Page Numbers (Bottom of Page)"/>
        <w:docPartUnique/>
      </w:docPartObj>
    </w:sdtPr>
    <w:sdtContent>
      <w:p w14:paraId="7EDEDB93" w14:textId="364050B9" w:rsidR="0098554B" w:rsidRDefault="0098554B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68EE6A" w14:textId="351EEFB6" w:rsidR="009073C9" w:rsidRDefault="00907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9C10" w14:textId="77777777" w:rsidR="007C1004" w:rsidRDefault="007C1004" w:rsidP="009073C9">
      <w:pPr>
        <w:spacing w:after="0" w:line="240" w:lineRule="auto"/>
      </w:pPr>
      <w:r>
        <w:separator/>
      </w:r>
    </w:p>
  </w:footnote>
  <w:footnote w:type="continuationSeparator" w:id="0">
    <w:p w14:paraId="408C66EF" w14:textId="77777777" w:rsidR="007C1004" w:rsidRDefault="007C1004" w:rsidP="00907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5C7AAF76" w14:textId="77777777" w:rsidR="00FB1177" w:rsidRDefault="00FB1177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A9BB292" w14:textId="77777777" w:rsidR="009073C9" w:rsidRDefault="009073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E6E4D"/>
    <w:multiLevelType w:val="multilevel"/>
    <w:tmpl w:val="AD66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4D5C31"/>
    <w:multiLevelType w:val="multilevel"/>
    <w:tmpl w:val="DC44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7229987">
    <w:abstractNumId w:val="0"/>
  </w:num>
  <w:num w:numId="2" w16cid:durableId="210385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AB"/>
    <w:rsid w:val="00000E44"/>
    <w:rsid w:val="00033EE7"/>
    <w:rsid w:val="00091D1C"/>
    <w:rsid w:val="000B569A"/>
    <w:rsid w:val="000D27C5"/>
    <w:rsid w:val="000F0715"/>
    <w:rsid w:val="00115897"/>
    <w:rsid w:val="00134AD2"/>
    <w:rsid w:val="001C5F28"/>
    <w:rsid w:val="001D6C9E"/>
    <w:rsid w:val="001F5B87"/>
    <w:rsid w:val="002101E4"/>
    <w:rsid w:val="00234526"/>
    <w:rsid w:val="00261FFA"/>
    <w:rsid w:val="00284E19"/>
    <w:rsid w:val="002A7D41"/>
    <w:rsid w:val="002B06B9"/>
    <w:rsid w:val="002C3F3A"/>
    <w:rsid w:val="002D338A"/>
    <w:rsid w:val="00323206"/>
    <w:rsid w:val="00337303"/>
    <w:rsid w:val="003622C2"/>
    <w:rsid w:val="00370706"/>
    <w:rsid w:val="0038139D"/>
    <w:rsid w:val="00390DD3"/>
    <w:rsid w:val="003D35D9"/>
    <w:rsid w:val="003E0C62"/>
    <w:rsid w:val="00442058"/>
    <w:rsid w:val="00491833"/>
    <w:rsid w:val="004B4A4F"/>
    <w:rsid w:val="004F3D5E"/>
    <w:rsid w:val="00501250"/>
    <w:rsid w:val="00503D0C"/>
    <w:rsid w:val="00511FFD"/>
    <w:rsid w:val="00540F80"/>
    <w:rsid w:val="00544204"/>
    <w:rsid w:val="00566169"/>
    <w:rsid w:val="005A05B8"/>
    <w:rsid w:val="005C0521"/>
    <w:rsid w:val="005E0709"/>
    <w:rsid w:val="00624DCD"/>
    <w:rsid w:val="00641314"/>
    <w:rsid w:val="006D6043"/>
    <w:rsid w:val="0070178B"/>
    <w:rsid w:val="00704C37"/>
    <w:rsid w:val="00755FE1"/>
    <w:rsid w:val="00764DAA"/>
    <w:rsid w:val="00770C7E"/>
    <w:rsid w:val="007741F8"/>
    <w:rsid w:val="00790277"/>
    <w:rsid w:val="007C1004"/>
    <w:rsid w:val="007F3E0A"/>
    <w:rsid w:val="00803D84"/>
    <w:rsid w:val="00803E24"/>
    <w:rsid w:val="00812DFB"/>
    <w:rsid w:val="00837A4F"/>
    <w:rsid w:val="008455B7"/>
    <w:rsid w:val="0084605D"/>
    <w:rsid w:val="008948AC"/>
    <w:rsid w:val="008E081D"/>
    <w:rsid w:val="008E2255"/>
    <w:rsid w:val="009073C9"/>
    <w:rsid w:val="00912DF7"/>
    <w:rsid w:val="00961A41"/>
    <w:rsid w:val="00975446"/>
    <w:rsid w:val="00975B1D"/>
    <w:rsid w:val="0098554B"/>
    <w:rsid w:val="009E77EF"/>
    <w:rsid w:val="009F02E8"/>
    <w:rsid w:val="00A0313E"/>
    <w:rsid w:val="00A12C63"/>
    <w:rsid w:val="00A1785C"/>
    <w:rsid w:val="00A26997"/>
    <w:rsid w:val="00A34537"/>
    <w:rsid w:val="00A5233B"/>
    <w:rsid w:val="00A5747E"/>
    <w:rsid w:val="00AB62E7"/>
    <w:rsid w:val="00AD7CA8"/>
    <w:rsid w:val="00B03D2C"/>
    <w:rsid w:val="00B13EAB"/>
    <w:rsid w:val="00B565B1"/>
    <w:rsid w:val="00B753B3"/>
    <w:rsid w:val="00BA041B"/>
    <w:rsid w:val="00C02472"/>
    <w:rsid w:val="00C149E2"/>
    <w:rsid w:val="00CA5712"/>
    <w:rsid w:val="00D44A64"/>
    <w:rsid w:val="00D53554"/>
    <w:rsid w:val="00DB2530"/>
    <w:rsid w:val="00DC757D"/>
    <w:rsid w:val="00DC77FE"/>
    <w:rsid w:val="00DE1A70"/>
    <w:rsid w:val="00E0027E"/>
    <w:rsid w:val="00E3334C"/>
    <w:rsid w:val="00EA2610"/>
    <w:rsid w:val="00ED77EB"/>
    <w:rsid w:val="00F41FA1"/>
    <w:rsid w:val="00F47DFD"/>
    <w:rsid w:val="00FA64FA"/>
    <w:rsid w:val="00FB1177"/>
    <w:rsid w:val="00FB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FD47E5"/>
  <w15:chartTrackingRefBased/>
  <w15:docId w15:val="{490A82D5-440C-4D63-917E-9D39606C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E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3D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D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1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61A41"/>
    <w:rPr>
      <w:b/>
      <w:bCs/>
    </w:rPr>
  </w:style>
  <w:style w:type="paragraph" w:styleId="Revision">
    <w:name w:val="Revision"/>
    <w:hidden/>
    <w:uiPriority w:val="99"/>
    <w:semiHidden/>
    <w:rsid w:val="003373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7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3C9"/>
  </w:style>
  <w:style w:type="paragraph" w:styleId="Footer">
    <w:name w:val="footer"/>
    <w:basedOn w:val="Normal"/>
    <w:link w:val="FooterChar"/>
    <w:uiPriority w:val="99"/>
    <w:unhideWhenUsed/>
    <w:rsid w:val="00907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itannic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useumoflondon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AAECD-1348-4BD5-A748-31E79E40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1624</Words>
  <Characters>8868</Characters>
  <Application>Microsoft Office Word</Application>
  <DocSecurity>0</DocSecurity>
  <Lines>224</Lines>
  <Paragraphs>118</Paragraphs>
  <ScaleCrop>false</ScaleCrop>
  <Company/>
  <LinksUpToDate>false</LinksUpToDate>
  <CharactersWithSpaces>10410</CharactersWithSpaces>
  <SharedDoc>false</SharedDoc>
  <HLinks>
    <vt:vector size="24" baseType="variant">
      <vt:variant>
        <vt:i4>2490470</vt:i4>
      </vt:variant>
      <vt:variant>
        <vt:i4>9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6553648</vt:i4>
      </vt:variant>
      <vt:variant>
        <vt:i4>6</vt:i4>
      </vt:variant>
      <vt:variant>
        <vt:i4>0</vt:i4>
      </vt:variant>
      <vt:variant>
        <vt:i4>5</vt:i4>
      </vt:variant>
      <vt:variant>
        <vt:lpwstr>https://www.museumoflondon.org.uk/</vt:lpwstr>
      </vt:variant>
      <vt:variant>
        <vt:lpwstr/>
      </vt:variant>
      <vt:variant>
        <vt:i4>3211367</vt:i4>
      </vt:variant>
      <vt:variant>
        <vt:i4>3</vt:i4>
      </vt:variant>
      <vt:variant>
        <vt:i4>0</vt:i4>
      </vt:variant>
      <vt:variant>
        <vt:i4>5</vt:i4>
      </vt:variant>
      <vt:variant>
        <vt:lpwstr>https://www.bbc.co.uk/</vt:lpwstr>
      </vt:variant>
      <vt:variant>
        <vt:lpwstr/>
      </vt:variant>
      <vt:variant>
        <vt:i4>7274605</vt:i4>
      </vt:variant>
      <vt:variant>
        <vt:i4>0</vt:i4>
      </vt:variant>
      <vt:variant>
        <vt:i4>0</vt:i4>
      </vt:variant>
      <vt:variant>
        <vt:i4>5</vt:i4>
      </vt:variant>
      <vt:variant>
        <vt:lpwstr>https://www.parliament.uk/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D'Oré</dc:creator>
  <cp:keywords/>
  <dc:description/>
  <cp:lastModifiedBy>Kathleen D'Oré</cp:lastModifiedBy>
  <cp:revision>11</cp:revision>
  <dcterms:created xsi:type="dcterms:W3CDTF">2025-10-27T03:30:00Z</dcterms:created>
  <dcterms:modified xsi:type="dcterms:W3CDTF">2025-10-27T19:16:00Z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7e006e4e-19a5-49b1-b8e3-f8fde10d7acd</vt:lpwstr>
  </property>
</Properties>
</file>